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AE3" w:rsidRDefault="00104AE3" w:rsidP="00104AE3">
      <w:pPr>
        <w:pStyle w:val="Heading1"/>
        <w:spacing w:after="0"/>
        <w:jc w:val="center"/>
      </w:pPr>
      <w:r>
        <w:t>Texas A&amp;M University</w:t>
      </w:r>
    </w:p>
    <w:p w:rsidR="00104AE3" w:rsidRDefault="00104AE3" w:rsidP="00104AE3">
      <w:pPr>
        <w:pStyle w:val="Heading1"/>
        <w:spacing w:after="0"/>
        <w:jc w:val="center"/>
      </w:pPr>
      <w:r>
        <w:t>Continuity Planning Quick Start Guide</w:t>
      </w:r>
    </w:p>
    <w:p w:rsidR="00104AE3" w:rsidRDefault="00104AE3" w:rsidP="00104AE3">
      <w:pPr>
        <w:spacing w:after="0"/>
      </w:pPr>
    </w:p>
    <w:p w:rsidR="007623ED" w:rsidRDefault="007623ED" w:rsidP="00104AE3">
      <w:pPr>
        <w:spacing w:after="0"/>
      </w:pPr>
    </w:p>
    <w:p w:rsidR="00104AE3" w:rsidRPr="00104AE3" w:rsidRDefault="00104AE3" w:rsidP="00285142">
      <w:pPr>
        <w:pStyle w:val="Heading2"/>
      </w:pPr>
      <w:r w:rsidRPr="00285142">
        <w:t>Introduction</w:t>
      </w:r>
    </w:p>
    <w:p w:rsidR="00285142" w:rsidRDefault="00104AE3" w:rsidP="00104AE3">
      <w:pPr>
        <w:spacing w:after="0"/>
      </w:pPr>
      <w:r>
        <w:t xml:space="preserve">A continuity plan is a collection of resources, actions, procedures, and information that is developed, exercised, and kept ready in the event of a   disruption of operations. It helps departments continue their essential functions after a disaster or major disruption. </w:t>
      </w:r>
      <w:r w:rsidR="00285142">
        <w:t>Having a continuity plan will help minimize the impact of a disruption and help your department return to normal operations as quickly as possible.</w:t>
      </w:r>
    </w:p>
    <w:p w:rsidR="00285142" w:rsidRDefault="00285142" w:rsidP="00104AE3">
      <w:pPr>
        <w:spacing w:after="0"/>
      </w:pPr>
    </w:p>
    <w:p w:rsidR="00285142" w:rsidRDefault="00285142" w:rsidP="00104AE3">
      <w:pPr>
        <w:spacing w:after="0"/>
        <w:rPr>
          <w:b/>
        </w:rPr>
      </w:pPr>
    </w:p>
    <w:p w:rsidR="00285142" w:rsidRDefault="00285142" w:rsidP="00285142">
      <w:pPr>
        <w:pStyle w:val="Heading2"/>
      </w:pPr>
      <w:r>
        <w:t>Completing a Continuity Plan</w:t>
      </w:r>
    </w:p>
    <w:p w:rsidR="00285142" w:rsidRDefault="00285142" w:rsidP="00285142">
      <w:r>
        <w:t>Departments are responsible for completing their own continuity plans. The process can be completed within a three month period:</w:t>
      </w:r>
    </w:p>
    <w:p w:rsidR="0028240D" w:rsidRDefault="0028240D" w:rsidP="00285142">
      <w:pPr>
        <w:pStyle w:val="ListParagraph"/>
        <w:numPr>
          <w:ilvl w:val="0"/>
          <w:numId w:val="10"/>
        </w:numPr>
      </w:pPr>
      <w:r>
        <w:t xml:space="preserve">Designate a </w:t>
      </w:r>
      <w:r w:rsidRPr="0028240D">
        <w:rPr>
          <w:i/>
        </w:rPr>
        <w:t>Continuity Planning Liaison</w:t>
      </w:r>
      <w:r>
        <w:t>. This person will act as the liaison between your department and the Office of Safety and Security, be responsible for scheduling continuity planning meetings with department staff, and completing your continuity plan.</w:t>
      </w:r>
    </w:p>
    <w:p w:rsidR="0028240D" w:rsidRDefault="00DB0CFA" w:rsidP="0028240D">
      <w:pPr>
        <w:pStyle w:val="ListParagraph"/>
        <w:numPr>
          <w:ilvl w:val="0"/>
          <w:numId w:val="10"/>
        </w:numPr>
      </w:pPr>
      <w:r>
        <w:t>Email</w:t>
      </w:r>
      <w:r w:rsidR="00285142">
        <w:t xml:space="preserve"> the Business Continuity Program </w:t>
      </w:r>
      <w:r w:rsidR="0028240D">
        <w:t>Coordinator (</w:t>
      </w:r>
      <w:hyperlink r:id="rId8" w:history="1">
        <w:r w:rsidR="0028240D" w:rsidRPr="00F06560">
          <w:rPr>
            <w:rStyle w:val="Hyperlink"/>
          </w:rPr>
          <w:t>jsoriano@tamu.edu</w:t>
        </w:r>
      </w:hyperlink>
      <w:r w:rsidR="0028240D">
        <w:t>) to let them know your department is completing a continuity plan.</w:t>
      </w:r>
    </w:p>
    <w:p w:rsidR="00DB0CFA" w:rsidRDefault="00DB0CFA" w:rsidP="009A4602">
      <w:pPr>
        <w:pStyle w:val="ListParagraph"/>
        <w:numPr>
          <w:ilvl w:val="0"/>
          <w:numId w:val="10"/>
        </w:numPr>
      </w:pPr>
      <w:r>
        <w:t>Attend both continuity planning workshops. These workshops are designed to help you fill out your department’s continuity plan.</w:t>
      </w:r>
    </w:p>
    <w:p w:rsidR="009A4602" w:rsidRDefault="009A4602" w:rsidP="009A4602">
      <w:pPr>
        <w:pStyle w:val="ListParagraph"/>
      </w:pPr>
    </w:p>
    <w:p w:rsidR="00DB0CFA" w:rsidRDefault="00DB0CFA" w:rsidP="00DB0CFA">
      <w:pPr>
        <w:pStyle w:val="ListParagraph"/>
        <w:numPr>
          <w:ilvl w:val="0"/>
          <w:numId w:val="12"/>
        </w:numPr>
      </w:pPr>
      <w:r>
        <w:t>Workshop I: Introduction to Continuity Planning &amp; Essential Functions</w:t>
      </w:r>
    </w:p>
    <w:p w:rsidR="00DB0CFA" w:rsidRDefault="00DB0CFA" w:rsidP="00DB0CFA">
      <w:pPr>
        <w:pStyle w:val="ListParagraph"/>
        <w:numPr>
          <w:ilvl w:val="0"/>
          <w:numId w:val="12"/>
        </w:numPr>
      </w:pPr>
      <w:r>
        <w:t>Workshop II: Completing Your Continuity Plan</w:t>
      </w:r>
    </w:p>
    <w:p w:rsidR="009A4602" w:rsidRDefault="009A4602" w:rsidP="009A4602">
      <w:pPr>
        <w:pStyle w:val="ListParagraph"/>
        <w:ind w:left="1440"/>
      </w:pPr>
    </w:p>
    <w:p w:rsidR="00DB0CFA" w:rsidRDefault="00DB0CFA" w:rsidP="00DB0CFA">
      <w:pPr>
        <w:pStyle w:val="ListParagraph"/>
        <w:numPr>
          <w:ilvl w:val="0"/>
          <w:numId w:val="10"/>
        </w:numPr>
      </w:pPr>
      <w:r>
        <w:t>Email stakeholders within your department &amp; schedule planning meetings. The purpose of these meetings is for staff in your department to work on the continuity plan together.</w:t>
      </w:r>
    </w:p>
    <w:p w:rsidR="00DB0CFA" w:rsidRDefault="00DB0CFA" w:rsidP="00DB0CFA">
      <w:pPr>
        <w:pStyle w:val="ListParagraph"/>
        <w:numPr>
          <w:ilvl w:val="0"/>
          <w:numId w:val="10"/>
        </w:numPr>
      </w:pPr>
      <w:r>
        <w:t>Submit the completed continuity plan to the Business Continuity Program Coordinator. The Office of Safety and Security will review your continuity plan and give you the go-ahead to have your plan signed by your department head.</w:t>
      </w:r>
    </w:p>
    <w:p w:rsidR="00DB0CFA" w:rsidRDefault="00DB0CFA" w:rsidP="00DB0CFA">
      <w:pPr>
        <w:pStyle w:val="ListParagraph"/>
        <w:numPr>
          <w:ilvl w:val="0"/>
          <w:numId w:val="10"/>
        </w:numPr>
      </w:pPr>
      <w:r>
        <w:t>Have continuity plan approved and signed by department head.</w:t>
      </w:r>
    </w:p>
    <w:p w:rsidR="00DB0CFA" w:rsidRDefault="00DB0CFA" w:rsidP="00DB0CFA">
      <w:pPr>
        <w:pStyle w:val="ListParagraph"/>
        <w:numPr>
          <w:ilvl w:val="0"/>
          <w:numId w:val="10"/>
        </w:numPr>
      </w:pPr>
      <w:r>
        <w:t xml:space="preserve">Submit completed plan into </w:t>
      </w:r>
      <w:proofErr w:type="spellStart"/>
      <w:r>
        <w:t>Laserfiche</w:t>
      </w:r>
      <w:proofErr w:type="spellEnd"/>
      <w:r>
        <w:t xml:space="preserve"> (</w:t>
      </w:r>
      <w:hyperlink r:id="rId9" w:history="1">
        <w:r w:rsidRPr="00F06560">
          <w:rPr>
            <w:rStyle w:val="Hyperlink"/>
          </w:rPr>
          <w:t>https://it-lf-ecmf.tamu.edu/Forms/continuityplan</w:t>
        </w:r>
      </w:hyperlink>
      <w:r>
        <w:t>)</w:t>
      </w:r>
    </w:p>
    <w:p w:rsidR="00DB0CFA" w:rsidRDefault="00DB0CFA" w:rsidP="00DB0CFA">
      <w:pPr>
        <w:pStyle w:val="NoSpacing"/>
      </w:pPr>
    </w:p>
    <w:p w:rsidR="00DB0CFA" w:rsidRDefault="00DB0CFA" w:rsidP="00DB0CFA">
      <w:pPr>
        <w:pStyle w:val="NoSpacing"/>
      </w:pPr>
    </w:p>
    <w:p w:rsidR="00DB0CFA" w:rsidRPr="00DB0CFA" w:rsidRDefault="00DB0CFA" w:rsidP="00DB0CFA">
      <w:pPr>
        <w:pStyle w:val="Heading2"/>
      </w:pPr>
      <w:r>
        <w:t>Contact Us</w:t>
      </w:r>
    </w:p>
    <w:p w:rsidR="00DB0CFA" w:rsidRPr="00DB0CFA" w:rsidRDefault="00DB0CFA" w:rsidP="00DB0CFA">
      <w:pPr>
        <w:pStyle w:val="NoSpacing"/>
      </w:pPr>
      <w:r w:rsidRPr="00DB0CFA">
        <w:t>Jonathan Soriano</w:t>
      </w:r>
    </w:p>
    <w:p w:rsidR="00DB0CFA" w:rsidRDefault="00DB0CFA" w:rsidP="00DB0CFA">
      <w:pPr>
        <w:pStyle w:val="NoSpacing"/>
      </w:pPr>
      <w:r>
        <w:t>Business Continuity Program Coordinator</w:t>
      </w:r>
    </w:p>
    <w:p w:rsidR="00DB0CFA" w:rsidRDefault="00DB0CFA" w:rsidP="00DB0CFA">
      <w:pPr>
        <w:pStyle w:val="NoSpacing"/>
      </w:pPr>
      <w:r>
        <w:t>jsoriano@tamu.edu</w:t>
      </w:r>
    </w:p>
    <w:p w:rsidR="00DB0CFA" w:rsidRPr="00DB0CFA" w:rsidRDefault="00DB0CFA" w:rsidP="00DB0CFA">
      <w:pPr>
        <w:pStyle w:val="NoSpacing"/>
        <w:sectPr w:rsidR="00DB0CFA" w:rsidRPr="00DB0CFA" w:rsidSect="00104AE3">
          <w:footerReference w:type="default" r:id="rId10"/>
          <w:pgSz w:w="12240" w:h="15840"/>
          <w:pgMar w:top="720" w:right="720" w:bottom="720" w:left="720" w:header="720" w:footer="720" w:gutter="0"/>
          <w:cols w:space="720"/>
          <w:docGrid w:linePitch="360"/>
        </w:sectPr>
      </w:pPr>
      <w:r>
        <w:t>979.821.1042</w:t>
      </w:r>
    </w:p>
    <w:p w:rsidR="003B572D" w:rsidRDefault="003B572D" w:rsidP="00297F0E">
      <w:pPr>
        <w:pStyle w:val="Heading1"/>
        <w:jc w:val="center"/>
      </w:pPr>
      <w:r>
        <w:lastRenderedPageBreak/>
        <w:t>Continuity Planning Timeline</w:t>
      </w:r>
      <w:r w:rsidR="0030503D">
        <w:t xml:space="preserve"> – Project Schedule</w:t>
      </w:r>
    </w:p>
    <w:tbl>
      <w:tblPr>
        <w:tblStyle w:val="TableGrid"/>
        <w:tblW w:w="14241" w:type="dxa"/>
        <w:jc w:val="center"/>
        <w:tblLook w:val="04A0" w:firstRow="1" w:lastRow="0" w:firstColumn="1" w:lastColumn="0" w:noHBand="0" w:noVBand="1"/>
      </w:tblPr>
      <w:tblGrid>
        <w:gridCol w:w="4515"/>
        <w:gridCol w:w="3242"/>
        <w:gridCol w:w="3242"/>
        <w:gridCol w:w="3242"/>
      </w:tblGrid>
      <w:tr w:rsidR="001A251D" w:rsidTr="00654BCC">
        <w:trPr>
          <w:trHeight w:val="295"/>
          <w:jc w:val="center"/>
        </w:trPr>
        <w:tc>
          <w:tcPr>
            <w:tcW w:w="4515" w:type="dxa"/>
            <w:shd w:val="clear" w:color="auto" w:fill="500000"/>
            <w:vAlign w:val="center"/>
          </w:tcPr>
          <w:p w:rsidR="001A251D" w:rsidRPr="003B572D" w:rsidRDefault="001A251D" w:rsidP="003B572D">
            <w:pPr>
              <w:jc w:val="center"/>
              <w:rPr>
                <w:rFonts w:ascii="Arial" w:hAnsi="Arial" w:cs="Arial"/>
                <w:b/>
                <w:color w:val="FFFFFF" w:themeColor="background1"/>
              </w:rPr>
            </w:pPr>
            <w:bookmarkStart w:id="0" w:name="_GoBack"/>
            <w:bookmarkEnd w:id="0"/>
            <w:r>
              <w:rPr>
                <w:rFonts w:ascii="Arial" w:hAnsi="Arial" w:cs="Arial"/>
                <w:b/>
                <w:color w:val="FFFFFF" w:themeColor="background1"/>
              </w:rPr>
              <w:t>Continuity Planning Tasks</w:t>
            </w:r>
          </w:p>
        </w:tc>
        <w:tc>
          <w:tcPr>
            <w:tcW w:w="3242" w:type="dxa"/>
            <w:shd w:val="clear" w:color="auto" w:fill="500000"/>
            <w:vAlign w:val="center"/>
          </w:tcPr>
          <w:p w:rsidR="001A251D" w:rsidRPr="003B572D" w:rsidRDefault="001A251D" w:rsidP="003B572D">
            <w:pPr>
              <w:pStyle w:val="Subtitle"/>
            </w:pPr>
            <w:r>
              <w:t>Person Responsible</w:t>
            </w:r>
          </w:p>
        </w:tc>
        <w:tc>
          <w:tcPr>
            <w:tcW w:w="3242" w:type="dxa"/>
            <w:shd w:val="clear" w:color="auto" w:fill="500000"/>
            <w:vAlign w:val="center"/>
          </w:tcPr>
          <w:p w:rsidR="001A251D" w:rsidRDefault="001A251D" w:rsidP="003B572D">
            <w:pPr>
              <w:pStyle w:val="Subtitle"/>
            </w:pPr>
            <w:r>
              <w:t>Proposed Completion Date</w:t>
            </w:r>
          </w:p>
        </w:tc>
        <w:tc>
          <w:tcPr>
            <w:tcW w:w="3242" w:type="dxa"/>
            <w:shd w:val="clear" w:color="auto" w:fill="500000"/>
            <w:vAlign w:val="center"/>
          </w:tcPr>
          <w:p w:rsidR="001A251D" w:rsidRDefault="001A251D" w:rsidP="003B572D">
            <w:pPr>
              <w:pStyle w:val="Subtitle"/>
            </w:pPr>
            <w:r>
              <w:t>Date Completed</w:t>
            </w:r>
          </w:p>
        </w:tc>
      </w:tr>
      <w:tr w:rsidR="00297F0E" w:rsidTr="00654BCC">
        <w:trPr>
          <w:trHeight w:val="63"/>
          <w:jc w:val="center"/>
        </w:trPr>
        <w:tc>
          <w:tcPr>
            <w:tcW w:w="14241" w:type="dxa"/>
            <w:gridSpan w:val="4"/>
            <w:shd w:val="clear" w:color="auto" w:fill="D0CECE" w:themeFill="background2" w:themeFillShade="E6"/>
          </w:tcPr>
          <w:p w:rsidR="00297F0E" w:rsidRDefault="00297F0E" w:rsidP="003B572D">
            <w:r w:rsidRPr="003B572D">
              <w:rPr>
                <w:rFonts w:ascii="Arial" w:hAnsi="Arial" w:cs="Arial"/>
              </w:rPr>
              <w:t>I.</w:t>
            </w:r>
            <w:r>
              <w:rPr>
                <w:rFonts w:ascii="Arial" w:hAnsi="Arial" w:cs="Arial"/>
              </w:rPr>
              <w:t xml:space="preserve"> Foundation</w:t>
            </w:r>
          </w:p>
        </w:tc>
      </w:tr>
      <w:tr w:rsidR="00D03482" w:rsidTr="00654BCC">
        <w:trPr>
          <w:trHeight w:val="458"/>
          <w:jc w:val="center"/>
        </w:trPr>
        <w:tc>
          <w:tcPr>
            <w:tcW w:w="4515" w:type="dxa"/>
          </w:tcPr>
          <w:p w:rsidR="00D03482" w:rsidRPr="00FB38FF" w:rsidRDefault="00D03482" w:rsidP="003B572D">
            <w:pPr>
              <w:rPr>
                <w:rFonts w:ascii="Arial" w:hAnsi="Arial" w:cs="Arial"/>
                <w:szCs w:val="24"/>
              </w:rPr>
            </w:pPr>
            <w:r>
              <w:rPr>
                <w:rFonts w:ascii="Arial" w:hAnsi="Arial" w:cs="Arial"/>
                <w:szCs w:val="24"/>
              </w:rPr>
              <w:t>Designate Continuity Planning Liaison</w:t>
            </w:r>
          </w:p>
        </w:tc>
        <w:tc>
          <w:tcPr>
            <w:tcW w:w="3242" w:type="dxa"/>
          </w:tcPr>
          <w:p w:rsidR="00D03482" w:rsidRPr="00FB38FF" w:rsidRDefault="00D03482" w:rsidP="003B572D">
            <w:pPr>
              <w:rPr>
                <w:rFonts w:ascii="Arial" w:hAnsi="Arial" w:cs="Arial"/>
                <w:i/>
                <w:szCs w:val="24"/>
              </w:rPr>
            </w:pPr>
          </w:p>
        </w:tc>
        <w:tc>
          <w:tcPr>
            <w:tcW w:w="3242" w:type="dxa"/>
          </w:tcPr>
          <w:p w:rsidR="00D03482" w:rsidRPr="00FB38FF" w:rsidRDefault="00D03482" w:rsidP="003B572D">
            <w:pPr>
              <w:rPr>
                <w:rFonts w:ascii="Arial" w:hAnsi="Arial" w:cs="Arial"/>
                <w:szCs w:val="24"/>
              </w:rPr>
            </w:pPr>
          </w:p>
        </w:tc>
        <w:tc>
          <w:tcPr>
            <w:tcW w:w="3242" w:type="dxa"/>
          </w:tcPr>
          <w:p w:rsidR="00D03482" w:rsidRPr="00FB38FF" w:rsidRDefault="00D03482" w:rsidP="003B572D">
            <w:pPr>
              <w:rPr>
                <w:rFonts w:ascii="Arial" w:hAnsi="Arial" w:cs="Arial"/>
                <w:szCs w:val="24"/>
              </w:rPr>
            </w:pPr>
          </w:p>
        </w:tc>
      </w:tr>
      <w:tr w:rsidR="00D03482" w:rsidTr="00654BCC">
        <w:trPr>
          <w:trHeight w:val="458"/>
          <w:jc w:val="center"/>
        </w:trPr>
        <w:tc>
          <w:tcPr>
            <w:tcW w:w="4515" w:type="dxa"/>
          </w:tcPr>
          <w:p w:rsidR="00D03482" w:rsidRPr="00FB38FF" w:rsidRDefault="00D03482" w:rsidP="00FB38FF">
            <w:pPr>
              <w:rPr>
                <w:rFonts w:ascii="Arial" w:hAnsi="Arial" w:cs="Arial"/>
                <w:szCs w:val="24"/>
              </w:rPr>
            </w:pPr>
            <w:r>
              <w:rPr>
                <w:rFonts w:ascii="Arial" w:hAnsi="Arial" w:cs="Arial"/>
                <w:szCs w:val="24"/>
              </w:rPr>
              <w:t>Visit Continuity Planning website:</w:t>
            </w:r>
            <w:r w:rsidR="0028240D">
              <w:rPr>
                <w:rFonts w:ascii="Arial" w:hAnsi="Arial" w:cs="Arial"/>
                <w:szCs w:val="24"/>
              </w:rPr>
              <w:t xml:space="preserve"> </w:t>
            </w:r>
            <w:r w:rsidR="0028240D" w:rsidRPr="0028240D">
              <w:rPr>
                <w:rFonts w:ascii="Arial" w:hAnsi="Arial" w:cs="Arial"/>
                <w:i/>
                <w:szCs w:val="24"/>
              </w:rPr>
              <w:t>tamu.edu/emergency/continuity</w:t>
            </w:r>
          </w:p>
        </w:tc>
        <w:tc>
          <w:tcPr>
            <w:tcW w:w="3242" w:type="dxa"/>
          </w:tcPr>
          <w:p w:rsidR="00D03482" w:rsidRPr="00FB38FF" w:rsidRDefault="00D03482" w:rsidP="00FB38FF">
            <w:pPr>
              <w:rPr>
                <w:rFonts w:ascii="Arial" w:hAnsi="Arial" w:cs="Arial"/>
                <w:i/>
                <w:szCs w:val="24"/>
              </w:rPr>
            </w:pPr>
          </w:p>
        </w:tc>
        <w:tc>
          <w:tcPr>
            <w:tcW w:w="3242" w:type="dxa"/>
          </w:tcPr>
          <w:p w:rsidR="00D03482" w:rsidRPr="00FB38FF" w:rsidRDefault="00D03482" w:rsidP="00FB38FF">
            <w:pPr>
              <w:rPr>
                <w:rFonts w:ascii="Arial" w:hAnsi="Arial" w:cs="Arial"/>
                <w:szCs w:val="24"/>
              </w:rPr>
            </w:pPr>
          </w:p>
        </w:tc>
        <w:tc>
          <w:tcPr>
            <w:tcW w:w="3242" w:type="dxa"/>
          </w:tcPr>
          <w:p w:rsidR="00D03482" w:rsidRPr="00FB38FF" w:rsidRDefault="00D03482" w:rsidP="00FB38FF">
            <w:pPr>
              <w:rPr>
                <w:rFonts w:ascii="Arial" w:hAnsi="Arial" w:cs="Arial"/>
                <w:szCs w:val="24"/>
              </w:rPr>
            </w:pPr>
          </w:p>
        </w:tc>
      </w:tr>
      <w:tr w:rsidR="00D03482" w:rsidTr="00654BCC">
        <w:trPr>
          <w:trHeight w:val="1172"/>
          <w:jc w:val="center"/>
        </w:trPr>
        <w:tc>
          <w:tcPr>
            <w:tcW w:w="4515" w:type="dxa"/>
          </w:tcPr>
          <w:p w:rsidR="00D03482" w:rsidRPr="00FB38FF" w:rsidRDefault="00D03482" w:rsidP="006F1386">
            <w:pPr>
              <w:rPr>
                <w:rFonts w:ascii="Arial" w:hAnsi="Arial" w:cs="Arial"/>
                <w:szCs w:val="24"/>
              </w:rPr>
            </w:pPr>
            <w:r w:rsidRPr="00FB38FF">
              <w:rPr>
                <w:rFonts w:ascii="Arial" w:hAnsi="Arial" w:cs="Arial"/>
                <w:szCs w:val="24"/>
              </w:rPr>
              <w:t>Attend Continuity</w:t>
            </w:r>
            <w:r w:rsidR="006F1386">
              <w:rPr>
                <w:rFonts w:ascii="Arial" w:hAnsi="Arial" w:cs="Arial"/>
                <w:szCs w:val="24"/>
              </w:rPr>
              <w:t xml:space="preserve"> Planning</w:t>
            </w:r>
            <w:r w:rsidRPr="00FB38FF">
              <w:rPr>
                <w:rFonts w:ascii="Arial" w:hAnsi="Arial" w:cs="Arial"/>
                <w:szCs w:val="24"/>
              </w:rPr>
              <w:t xml:space="preserve"> Workshop I:</w:t>
            </w:r>
            <w:r>
              <w:rPr>
                <w:rFonts w:ascii="Arial" w:hAnsi="Arial" w:cs="Arial"/>
                <w:szCs w:val="24"/>
              </w:rPr>
              <w:t xml:space="preserve"> </w:t>
            </w:r>
            <w:r>
              <w:rPr>
                <w:rFonts w:ascii="Arial" w:hAnsi="Arial" w:cs="Arial"/>
                <w:i/>
                <w:szCs w:val="24"/>
              </w:rPr>
              <w:t xml:space="preserve">Introduction to Continuity Planning &amp; </w:t>
            </w:r>
            <w:r w:rsidRPr="00FB38FF">
              <w:rPr>
                <w:rFonts w:ascii="Arial" w:hAnsi="Arial" w:cs="Arial"/>
                <w:i/>
                <w:szCs w:val="24"/>
              </w:rPr>
              <w:t>Essential Functions</w:t>
            </w:r>
            <w:r>
              <w:rPr>
                <w:rFonts w:ascii="Arial" w:hAnsi="Arial" w:cs="Arial"/>
                <w:i/>
                <w:szCs w:val="24"/>
              </w:rPr>
              <w:t xml:space="preserve"> </w:t>
            </w:r>
            <w:r w:rsidRPr="00D03482">
              <w:rPr>
                <w:rFonts w:ascii="Arial" w:hAnsi="Arial" w:cs="Arial"/>
                <w:color w:val="44546A" w:themeColor="text2"/>
                <w:szCs w:val="24"/>
              </w:rPr>
              <w:t>(offered online &amp; in-person)</w:t>
            </w:r>
          </w:p>
        </w:tc>
        <w:tc>
          <w:tcPr>
            <w:tcW w:w="3242" w:type="dxa"/>
          </w:tcPr>
          <w:p w:rsidR="00D03482" w:rsidRPr="00FB38FF" w:rsidRDefault="00D03482" w:rsidP="00FB38FF">
            <w:pPr>
              <w:rPr>
                <w:rFonts w:ascii="Arial" w:hAnsi="Arial" w:cs="Arial"/>
                <w:i/>
                <w:szCs w:val="24"/>
              </w:rPr>
            </w:pPr>
          </w:p>
        </w:tc>
        <w:tc>
          <w:tcPr>
            <w:tcW w:w="3242" w:type="dxa"/>
          </w:tcPr>
          <w:p w:rsidR="00D03482" w:rsidRPr="00FB38FF" w:rsidRDefault="00D03482" w:rsidP="00FB38FF">
            <w:pPr>
              <w:rPr>
                <w:rFonts w:ascii="Arial" w:hAnsi="Arial" w:cs="Arial"/>
                <w:szCs w:val="24"/>
              </w:rPr>
            </w:pPr>
          </w:p>
        </w:tc>
        <w:tc>
          <w:tcPr>
            <w:tcW w:w="3242" w:type="dxa"/>
          </w:tcPr>
          <w:p w:rsidR="00D03482" w:rsidRPr="00FB38FF" w:rsidRDefault="00D03482" w:rsidP="00FB38FF">
            <w:pPr>
              <w:rPr>
                <w:rFonts w:ascii="Arial" w:hAnsi="Arial" w:cs="Arial"/>
                <w:szCs w:val="24"/>
              </w:rPr>
            </w:pPr>
          </w:p>
        </w:tc>
      </w:tr>
      <w:tr w:rsidR="00D03482" w:rsidTr="00654BCC">
        <w:trPr>
          <w:trHeight w:val="919"/>
          <w:jc w:val="center"/>
        </w:trPr>
        <w:tc>
          <w:tcPr>
            <w:tcW w:w="4515" w:type="dxa"/>
          </w:tcPr>
          <w:p w:rsidR="00D03482" w:rsidRPr="00FB38FF" w:rsidRDefault="00D03482" w:rsidP="00FB38FF">
            <w:pPr>
              <w:rPr>
                <w:rFonts w:ascii="Arial" w:hAnsi="Arial" w:cs="Arial"/>
                <w:szCs w:val="24"/>
              </w:rPr>
            </w:pPr>
            <w:r>
              <w:rPr>
                <w:rFonts w:ascii="Arial" w:hAnsi="Arial" w:cs="Arial"/>
                <w:szCs w:val="24"/>
              </w:rPr>
              <w:t xml:space="preserve">Attend Continuity Planning Workshop II: </w:t>
            </w:r>
            <w:r w:rsidRPr="00FB38FF">
              <w:rPr>
                <w:rFonts w:ascii="Arial" w:hAnsi="Arial" w:cs="Arial"/>
                <w:i/>
                <w:szCs w:val="24"/>
              </w:rPr>
              <w:t>Completing Your Continuity Plan</w:t>
            </w:r>
            <w:r>
              <w:rPr>
                <w:rFonts w:ascii="Arial" w:hAnsi="Arial" w:cs="Arial"/>
                <w:i/>
                <w:szCs w:val="24"/>
              </w:rPr>
              <w:t xml:space="preserve"> </w:t>
            </w:r>
            <w:r w:rsidRPr="00D03482">
              <w:rPr>
                <w:rFonts w:ascii="Arial" w:hAnsi="Arial" w:cs="Arial"/>
                <w:color w:val="44546A" w:themeColor="text2"/>
                <w:szCs w:val="24"/>
              </w:rPr>
              <w:t>(offered online &amp; in-person)</w:t>
            </w:r>
          </w:p>
        </w:tc>
        <w:tc>
          <w:tcPr>
            <w:tcW w:w="3242" w:type="dxa"/>
          </w:tcPr>
          <w:p w:rsidR="00D03482" w:rsidRPr="00FB38FF" w:rsidRDefault="00D03482" w:rsidP="00FB38FF">
            <w:pPr>
              <w:rPr>
                <w:rFonts w:ascii="Arial" w:hAnsi="Arial" w:cs="Arial"/>
                <w:szCs w:val="24"/>
              </w:rPr>
            </w:pPr>
          </w:p>
        </w:tc>
        <w:tc>
          <w:tcPr>
            <w:tcW w:w="3242" w:type="dxa"/>
          </w:tcPr>
          <w:p w:rsidR="00D03482" w:rsidRPr="00FB38FF" w:rsidRDefault="00D03482" w:rsidP="00FB38FF">
            <w:pPr>
              <w:rPr>
                <w:rFonts w:ascii="Arial" w:hAnsi="Arial" w:cs="Arial"/>
                <w:szCs w:val="24"/>
              </w:rPr>
            </w:pPr>
          </w:p>
        </w:tc>
        <w:tc>
          <w:tcPr>
            <w:tcW w:w="3242" w:type="dxa"/>
          </w:tcPr>
          <w:p w:rsidR="00D03482" w:rsidRPr="00FB38FF" w:rsidRDefault="00D03482" w:rsidP="00FB38FF">
            <w:pPr>
              <w:rPr>
                <w:rFonts w:ascii="Arial" w:hAnsi="Arial" w:cs="Arial"/>
                <w:szCs w:val="24"/>
              </w:rPr>
            </w:pPr>
          </w:p>
        </w:tc>
      </w:tr>
      <w:tr w:rsidR="00297F0E" w:rsidTr="00654BCC">
        <w:trPr>
          <w:trHeight w:val="236"/>
          <w:jc w:val="center"/>
        </w:trPr>
        <w:tc>
          <w:tcPr>
            <w:tcW w:w="14241" w:type="dxa"/>
            <w:gridSpan w:val="4"/>
            <w:shd w:val="clear" w:color="auto" w:fill="D0CECE" w:themeFill="background2" w:themeFillShade="E6"/>
          </w:tcPr>
          <w:p w:rsidR="00297F0E" w:rsidRPr="00FB38FF" w:rsidRDefault="00297F0E" w:rsidP="003B572D">
            <w:pPr>
              <w:rPr>
                <w:rFonts w:ascii="Arial" w:hAnsi="Arial" w:cs="Arial"/>
                <w:szCs w:val="24"/>
              </w:rPr>
            </w:pPr>
            <w:r>
              <w:rPr>
                <w:rFonts w:ascii="Arial" w:hAnsi="Arial" w:cs="Arial"/>
                <w:szCs w:val="24"/>
              </w:rPr>
              <w:t>II. Plan Completion</w:t>
            </w:r>
          </w:p>
        </w:tc>
      </w:tr>
      <w:tr w:rsidR="00D03482" w:rsidTr="00654BCC">
        <w:trPr>
          <w:trHeight w:val="919"/>
          <w:jc w:val="center"/>
        </w:trPr>
        <w:tc>
          <w:tcPr>
            <w:tcW w:w="4515" w:type="dxa"/>
          </w:tcPr>
          <w:p w:rsidR="00D03482" w:rsidRPr="00FB38FF" w:rsidRDefault="00D03482" w:rsidP="003B572D">
            <w:pPr>
              <w:rPr>
                <w:rFonts w:ascii="Arial" w:hAnsi="Arial" w:cs="Arial"/>
                <w:szCs w:val="24"/>
              </w:rPr>
            </w:pPr>
            <w:r>
              <w:rPr>
                <w:rFonts w:ascii="Arial" w:hAnsi="Arial" w:cs="Arial"/>
                <w:szCs w:val="24"/>
              </w:rPr>
              <w:t xml:space="preserve">Email stakeholders &amp; schedule continuity planning meetings </w:t>
            </w:r>
            <w:r w:rsidRPr="00D03482">
              <w:rPr>
                <w:rFonts w:ascii="Arial" w:hAnsi="Arial" w:cs="Arial"/>
                <w:color w:val="44546A" w:themeColor="text2"/>
                <w:szCs w:val="24"/>
              </w:rPr>
              <w:t>(suggested</w:t>
            </w:r>
            <w:r>
              <w:rPr>
                <w:rFonts w:ascii="Arial" w:hAnsi="Arial" w:cs="Arial"/>
                <w:color w:val="44546A" w:themeColor="text2"/>
                <w:szCs w:val="24"/>
              </w:rPr>
              <w:t xml:space="preserve"> frequency</w:t>
            </w:r>
            <w:r w:rsidRPr="00D03482">
              <w:rPr>
                <w:rFonts w:ascii="Arial" w:hAnsi="Arial" w:cs="Arial"/>
                <w:color w:val="44546A" w:themeColor="text2"/>
                <w:szCs w:val="24"/>
              </w:rPr>
              <w:t>: once or twice a month)</w:t>
            </w:r>
          </w:p>
        </w:tc>
        <w:tc>
          <w:tcPr>
            <w:tcW w:w="3242" w:type="dxa"/>
          </w:tcPr>
          <w:p w:rsidR="00D03482" w:rsidRPr="00FB38FF" w:rsidRDefault="00D03482" w:rsidP="003B572D">
            <w:pPr>
              <w:rPr>
                <w:rFonts w:ascii="Arial" w:hAnsi="Arial" w:cs="Arial"/>
                <w:szCs w:val="24"/>
              </w:rPr>
            </w:pPr>
          </w:p>
        </w:tc>
        <w:tc>
          <w:tcPr>
            <w:tcW w:w="3242" w:type="dxa"/>
          </w:tcPr>
          <w:p w:rsidR="00D03482" w:rsidRPr="00FB38FF" w:rsidRDefault="00D03482" w:rsidP="003B572D">
            <w:pPr>
              <w:rPr>
                <w:rFonts w:ascii="Arial" w:hAnsi="Arial" w:cs="Arial"/>
                <w:szCs w:val="24"/>
              </w:rPr>
            </w:pPr>
          </w:p>
        </w:tc>
        <w:tc>
          <w:tcPr>
            <w:tcW w:w="3242" w:type="dxa"/>
          </w:tcPr>
          <w:p w:rsidR="00D03482" w:rsidRPr="00FB38FF" w:rsidRDefault="00D03482" w:rsidP="003B572D">
            <w:pPr>
              <w:rPr>
                <w:rFonts w:ascii="Arial" w:hAnsi="Arial" w:cs="Arial"/>
                <w:szCs w:val="24"/>
              </w:rPr>
            </w:pPr>
          </w:p>
        </w:tc>
      </w:tr>
      <w:tr w:rsidR="00D03482" w:rsidTr="00654BCC">
        <w:trPr>
          <w:trHeight w:val="458"/>
          <w:jc w:val="center"/>
        </w:trPr>
        <w:tc>
          <w:tcPr>
            <w:tcW w:w="4515" w:type="dxa"/>
          </w:tcPr>
          <w:p w:rsidR="00D03482" w:rsidRPr="00FB38FF" w:rsidRDefault="00D03482" w:rsidP="003B572D">
            <w:pPr>
              <w:rPr>
                <w:rFonts w:ascii="Arial" w:hAnsi="Arial" w:cs="Arial"/>
                <w:szCs w:val="24"/>
              </w:rPr>
            </w:pPr>
            <w:r>
              <w:rPr>
                <w:rFonts w:ascii="Arial" w:hAnsi="Arial" w:cs="Arial"/>
                <w:szCs w:val="24"/>
              </w:rPr>
              <w:t>Complete Departmental Continuity Plan Template</w:t>
            </w:r>
          </w:p>
        </w:tc>
        <w:tc>
          <w:tcPr>
            <w:tcW w:w="3242" w:type="dxa"/>
          </w:tcPr>
          <w:p w:rsidR="00D03482" w:rsidRPr="00FB38FF" w:rsidRDefault="00D03482" w:rsidP="003B572D">
            <w:pPr>
              <w:rPr>
                <w:rFonts w:ascii="Arial" w:hAnsi="Arial" w:cs="Arial"/>
                <w:szCs w:val="24"/>
              </w:rPr>
            </w:pPr>
          </w:p>
        </w:tc>
        <w:tc>
          <w:tcPr>
            <w:tcW w:w="3242" w:type="dxa"/>
          </w:tcPr>
          <w:p w:rsidR="00D03482" w:rsidRPr="00FB38FF" w:rsidRDefault="00D03482" w:rsidP="003B572D">
            <w:pPr>
              <w:rPr>
                <w:rFonts w:ascii="Arial" w:hAnsi="Arial" w:cs="Arial"/>
                <w:szCs w:val="24"/>
              </w:rPr>
            </w:pPr>
          </w:p>
        </w:tc>
        <w:tc>
          <w:tcPr>
            <w:tcW w:w="3242" w:type="dxa"/>
          </w:tcPr>
          <w:p w:rsidR="00D03482" w:rsidRPr="00FB38FF" w:rsidRDefault="00D03482" w:rsidP="003B572D">
            <w:pPr>
              <w:rPr>
                <w:rFonts w:ascii="Arial" w:hAnsi="Arial" w:cs="Arial"/>
                <w:szCs w:val="24"/>
              </w:rPr>
            </w:pPr>
          </w:p>
        </w:tc>
      </w:tr>
      <w:tr w:rsidR="00297F0E" w:rsidTr="00654BCC">
        <w:trPr>
          <w:trHeight w:val="221"/>
          <w:jc w:val="center"/>
        </w:trPr>
        <w:tc>
          <w:tcPr>
            <w:tcW w:w="14241" w:type="dxa"/>
            <w:gridSpan w:val="4"/>
            <w:shd w:val="clear" w:color="auto" w:fill="D0CECE" w:themeFill="background2" w:themeFillShade="E6"/>
          </w:tcPr>
          <w:p w:rsidR="00297F0E" w:rsidRPr="00FB38FF" w:rsidRDefault="00297F0E" w:rsidP="003B572D">
            <w:pPr>
              <w:rPr>
                <w:rFonts w:ascii="Arial" w:hAnsi="Arial" w:cs="Arial"/>
                <w:szCs w:val="24"/>
              </w:rPr>
            </w:pPr>
            <w:r>
              <w:rPr>
                <w:rFonts w:ascii="Arial" w:hAnsi="Arial" w:cs="Arial"/>
                <w:szCs w:val="24"/>
              </w:rPr>
              <w:t>III. Plan Submission</w:t>
            </w:r>
          </w:p>
        </w:tc>
      </w:tr>
      <w:tr w:rsidR="00D03482" w:rsidTr="00654BCC">
        <w:trPr>
          <w:trHeight w:val="696"/>
          <w:jc w:val="center"/>
        </w:trPr>
        <w:tc>
          <w:tcPr>
            <w:tcW w:w="4515" w:type="dxa"/>
          </w:tcPr>
          <w:p w:rsidR="00D03482" w:rsidRPr="00FE4DBF" w:rsidRDefault="00FE4DBF" w:rsidP="003B572D">
            <w:pPr>
              <w:rPr>
                <w:rFonts w:ascii="Arial" w:hAnsi="Arial" w:cs="Arial"/>
                <w:color w:val="44546A" w:themeColor="text2"/>
                <w:szCs w:val="24"/>
              </w:rPr>
            </w:pPr>
            <w:r>
              <w:rPr>
                <w:rFonts w:ascii="Arial" w:hAnsi="Arial" w:cs="Arial"/>
                <w:szCs w:val="24"/>
              </w:rPr>
              <w:t xml:space="preserve">Submit continuity plan to Office of Safety &amp; Security for review </w:t>
            </w:r>
            <w:r>
              <w:rPr>
                <w:rFonts w:ascii="Arial" w:hAnsi="Arial" w:cs="Arial"/>
                <w:color w:val="44546A" w:themeColor="text2"/>
                <w:szCs w:val="24"/>
              </w:rPr>
              <w:t>(email: jsoriano@tamu.edu)</w:t>
            </w:r>
          </w:p>
        </w:tc>
        <w:tc>
          <w:tcPr>
            <w:tcW w:w="3242" w:type="dxa"/>
          </w:tcPr>
          <w:p w:rsidR="00D03482" w:rsidRPr="00FB38FF" w:rsidRDefault="00D03482" w:rsidP="003B572D">
            <w:pPr>
              <w:rPr>
                <w:rFonts w:ascii="Arial" w:hAnsi="Arial" w:cs="Arial"/>
                <w:szCs w:val="24"/>
              </w:rPr>
            </w:pPr>
          </w:p>
        </w:tc>
        <w:tc>
          <w:tcPr>
            <w:tcW w:w="3242" w:type="dxa"/>
          </w:tcPr>
          <w:p w:rsidR="00D03482" w:rsidRPr="00FB38FF" w:rsidRDefault="00D03482" w:rsidP="003B572D">
            <w:pPr>
              <w:rPr>
                <w:rFonts w:ascii="Arial" w:hAnsi="Arial" w:cs="Arial"/>
                <w:szCs w:val="24"/>
              </w:rPr>
            </w:pPr>
          </w:p>
        </w:tc>
        <w:tc>
          <w:tcPr>
            <w:tcW w:w="3242" w:type="dxa"/>
          </w:tcPr>
          <w:p w:rsidR="00D03482" w:rsidRPr="00FB38FF" w:rsidRDefault="00D03482" w:rsidP="003B572D">
            <w:pPr>
              <w:rPr>
                <w:rFonts w:ascii="Arial" w:hAnsi="Arial" w:cs="Arial"/>
                <w:szCs w:val="24"/>
              </w:rPr>
            </w:pPr>
          </w:p>
        </w:tc>
      </w:tr>
      <w:tr w:rsidR="00FE4DBF" w:rsidTr="00654BCC">
        <w:trPr>
          <w:trHeight w:val="458"/>
          <w:jc w:val="center"/>
        </w:trPr>
        <w:tc>
          <w:tcPr>
            <w:tcW w:w="4515" w:type="dxa"/>
          </w:tcPr>
          <w:p w:rsidR="00FE4DBF" w:rsidRPr="00FB38FF" w:rsidRDefault="00FE4DBF" w:rsidP="003B572D">
            <w:pPr>
              <w:rPr>
                <w:rFonts w:ascii="Arial" w:hAnsi="Arial" w:cs="Arial"/>
                <w:szCs w:val="24"/>
              </w:rPr>
            </w:pPr>
            <w:r>
              <w:rPr>
                <w:rFonts w:ascii="Arial" w:hAnsi="Arial" w:cs="Arial"/>
                <w:szCs w:val="24"/>
              </w:rPr>
              <w:t>After plan is reviewed by Office of Safety &amp; Security, have continuity plan approved and signed by department head</w:t>
            </w:r>
          </w:p>
        </w:tc>
        <w:tc>
          <w:tcPr>
            <w:tcW w:w="3242" w:type="dxa"/>
          </w:tcPr>
          <w:p w:rsidR="00FE4DBF" w:rsidRPr="00FB38FF" w:rsidRDefault="00FE4DBF" w:rsidP="003B572D">
            <w:pPr>
              <w:rPr>
                <w:rFonts w:ascii="Arial" w:hAnsi="Arial" w:cs="Arial"/>
                <w:szCs w:val="24"/>
              </w:rPr>
            </w:pPr>
          </w:p>
        </w:tc>
        <w:tc>
          <w:tcPr>
            <w:tcW w:w="3242" w:type="dxa"/>
          </w:tcPr>
          <w:p w:rsidR="00FE4DBF" w:rsidRPr="00FB38FF" w:rsidRDefault="00FE4DBF" w:rsidP="003B572D">
            <w:pPr>
              <w:rPr>
                <w:rFonts w:ascii="Arial" w:hAnsi="Arial" w:cs="Arial"/>
                <w:szCs w:val="24"/>
              </w:rPr>
            </w:pPr>
          </w:p>
        </w:tc>
        <w:tc>
          <w:tcPr>
            <w:tcW w:w="3242" w:type="dxa"/>
          </w:tcPr>
          <w:p w:rsidR="00FE4DBF" w:rsidRPr="00FB38FF" w:rsidRDefault="00FE4DBF" w:rsidP="003B572D">
            <w:pPr>
              <w:rPr>
                <w:rFonts w:ascii="Arial" w:hAnsi="Arial" w:cs="Arial"/>
                <w:szCs w:val="24"/>
              </w:rPr>
            </w:pPr>
          </w:p>
        </w:tc>
      </w:tr>
      <w:tr w:rsidR="00FE4DBF" w:rsidTr="00654BCC">
        <w:trPr>
          <w:trHeight w:val="933"/>
          <w:jc w:val="center"/>
        </w:trPr>
        <w:tc>
          <w:tcPr>
            <w:tcW w:w="4515" w:type="dxa"/>
          </w:tcPr>
          <w:p w:rsidR="00FE4DBF" w:rsidRDefault="00FE4DBF" w:rsidP="003B572D">
            <w:pPr>
              <w:rPr>
                <w:rFonts w:ascii="Arial" w:hAnsi="Arial" w:cs="Arial"/>
                <w:szCs w:val="24"/>
              </w:rPr>
            </w:pPr>
            <w:r>
              <w:rPr>
                <w:rFonts w:ascii="Arial" w:hAnsi="Arial" w:cs="Arial"/>
                <w:szCs w:val="24"/>
              </w:rPr>
              <w:t>Submit completed continuity plan into Laserfiche</w:t>
            </w:r>
          </w:p>
          <w:p w:rsidR="00297F0E" w:rsidRPr="00FB38FF" w:rsidRDefault="00297F0E" w:rsidP="003B572D">
            <w:pPr>
              <w:rPr>
                <w:rFonts w:ascii="Arial" w:hAnsi="Arial" w:cs="Arial"/>
                <w:szCs w:val="24"/>
              </w:rPr>
            </w:pPr>
            <w:r w:rsidRPr="00297F0E">
              <w:rPr>
                <w:rFonts w:ascii="Arial" w:hAnsi="Arial" w:cs="Arial"/>
                <w:color w:val="44546A" w:themeColor="text2"/>
                <w:szCs w:val="24"/>
              </w:rPr>
              <w:t>(https://it-lf-ecmf.tamu.edu/Forms/continuityplan)</w:t>
            </w:r>
          </w:p>
        </w:tc>
        <w:tc>
          <w:tcPr>
            <w:tcW w:w="3242" w:type="dxa"/>
          </w:tcPr>
          <w:p w:rsidR="00FE4DBF" w:rsidRPr="00FB38FF" w:rsidRDefault="00FE4DBF" w:rsidP="003B572D">
            <w:pPr>
              <w:rPr>
                <w:rFonts w:ascii="Arial" w:hAnsi="Arial" w:cs="Arial"/>
                <w:szCs w:val="24"/>
              </w:rPr>
            </w:pPr>
          </w:p>
        </w:tc>
        <w:tc>
          <w:tcPr>
            <w:tcW w:w="3242" w:type="dxa"/>
          </w:tcPr>
          <w:p w:rsidR="00FE4DBF" w:rsidRPr="00FB38FF" w:rsidRDefault="00FE4DBF" w:rsidP="003B572D">
            <w:pPr>
              <w:rPr>
                <w:rFonts w:ascii="Arial" w:hAnsi="Arial" w:cs="Arial"/>
                <w:szCs w:val="24"/>
              </w:rPr>
            </w:pPr>
          </w:p>
        </w:tc>
        <w:tc>
          <w:tcPr>
            <w:tcW w:w="3242" w:type="dxa"/>
          </w:tcPr>
          <w:p w:rsidR="00FE4DBF" w:rsidRPr="00FB38FF" w:rsidRDefault="00FE4DBF" w:rsidP="003B572D">
            <w:pPr>
              <w:rPr>
                <w:rFonts w:ascii="Arial" w:hAnsi="Arial" w:cs="Arial"/>
                <w:szCs w:val="24"/>
              </w:rPr>
            </w:pPr>
          </w:p>
        </w:tc>
      </w:tr>
    </w:tbl>
    <w:p w:rsidR="003B572D" w:rsidRPr="003B572D" w:rsidRDefault="003B572D" w:rsidP="003B572D"/>
    <w:sectPr w:rsidR="003B572D" w:rsidRPr="003B572D" w:rsidSect="00297F0E">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BCC" w:rsidRDefault="00654BCC" w:rsidP="00654BCC">
      <w:pPr>
        <w:spacing w:after="0" w:line="240" w:lineRule="auto"/>
      </w:pPr>
      <w:r>
        <w:separator/>
      </w:r>
    </w:p>
  </w:endnote>
  <w:endnote w:type="continuationSeparator" w:id="0">
    <w:p w:rsidR="00654BCC" w:rsidRDefault="00654BCC" w:rsidP="00654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BCC" w:rsidRDefault="00654BCC">
    <w:pPr>
      <w:pStyle w:val="Footer"/>
    </w:pPr>
    <w:r>
      <w:t>Updated June 2019</w:t>
    </w:r>
  </w:p>
  <w:p w:rsidR="00654BCC" w:rsidRDefault="00654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BCC" w:rsidRDefault="00654BCC" w:rsidP="00654BCC">
      <w:pPr>
        <w:spacing w:after="0" w:line="240" w:lineRule="auto"/>
      </w:pPr>
      <w:r>
        <w:separator/>
      </w:r>
    </w:p>
  </w:footnote>
  <w:footnote w:type="continuationSeparator" w:id="0">
    <w:p w:rsidR="00654BCC" w:rsidRDefault="00654BCC" w:rsidP="00654B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2343B"/>
    <w:multiLevelType w:val="hybridMultilevel"/>
    <w:tmpl w:val="1CE27096"/>
    <w:lvl w:ilvl="0" w:tplc="67B272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26893"/>
    <w:multiLevelType w:val="hybridMultilevel"/>
    <w:tmpl w:val="BCBC007E"/>
    <w:lvl w:ilvl="0" w:tplc="76AC0D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353C8"/>
    <w:multiLevelType w:val="hybridMultilevel"/>
    <w:tmpl w:val="D34A3FC6"/>
    <w:lvl w:ilvl="0" w:tplc="933016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296978"/>
    <w:multiLevelType w:val="hybridMultilevel"/>
    <w:tmpl w:val="D70EB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0A234A"/>
    <w:multiLevelType w:val="hybridMultilevel"/>
    <w:tmpl w:val="767C1118"/>
    <w:lvl w:ilvl="0" w:tplc="B890F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1C7251"/>
    <w:multiLevelType w:val="hybridMultilevel"/>
    <w:tmpl w:val="D59AF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BAA2F1E"/>
    <w:multiLevelType w:val="hybridMultilevel"/>
    <w:tmpl w:val="9B9C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746229"/>
    <w:multiLevelType w:val="hybridMultilevel"/>
    <w:tmpl w:val="17A67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60031B"/>
    <w:multiLevelType w:val="hybridMultilevel"/>
    <w:tmpl w:val="9EC09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20752A"/>
    <w:multiLevelType w:val="hybridMultilevel"/>
    <w:tmpl w:val="2DB4B8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C631545"/>
    <w:multiLevelType w:val="hybridMultilevel"/>
    <w:tmpl w:val="3D68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E41163"/>
    <w:multiLevelType w:val="hybridMultilevel"/>
    <w:tmpl w:val="6AD4AB30"/>
    <w:lvl w:ilvl="0" w:tplc="11BA74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2"/>
  </w:num>
  <w:num w:numId="4">
    <w:abstractNumId w:val="1"/>
  </w:num>
  <w:num w:numId="5">
    <w:abstractNumId w:val="0"/>
  </w:num>
  <w:num w:numId="6">
    <w:abstractNumId w:val="10"/>
  </w:num>
  <w:num w:numId="7">
    <w:abstractNumId w:val="8"/>
  </w:num>
  <w:num w:numId="8">
    <w:abstractNumId w:val="7"/>
  </w:num>
  <w:num w:numId="9">
    <w:abstractNumId w:val="6"/>
  </w:num>
  <w:num w:numId="10">
    <w:abstractNumId w:val="3"/>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72D"/>
    <w:rsid w:val="00003467"/>
    <w:rsid w:val="00104AE3"/>
    <w:rsid w:val="00157CB8"/>
    <w:rsid w:val="001A251D"/>
    <w:rsid w:val="0028240D"/>
    <w:rsid w:val="00285142"/>
    <w:rsid w:val="00297F0E"/>
    <w:rsid w:val="0030503D"/>
    <w:rsid w:val="003B572D"/>
    <w:rsid w:val="00654BCC"/>
    <w:rsid w:val="006F1386"/>
    <w:rsid w:val="007623ED"/>
    <w:rsid w:val="009A4602"/>
    <w:rsid w:val="00D03482"/>
    <w:rsid w:val="00DB0CFA"/>
    <w:rsid w:val="00E7343C"/>
    <w:rsid w:val="00FB38FF"/>
    <w:rsid w:val="00FE4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A74AE"/>
  <w15:chartTrackingRefBased/>
  <w15:docId w15:val="{1954B615-8D1B-4A27-B5E7-D354D62F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72D"/>
    <w:rPr>
      <w:rFonts w:ascii="Times New Roman" w:hAnsi="Times New Roman" w:cs="Times New Roman"/>
      <w:sz w:val="24"/>
    </w:rPr>
  </w:style>
  <w:style w:type="paragraph" w:styleId="Heading1">
    <w:name w:val="heading 1"/>
    <w:basedOn w:val="Normal"/>
    <w:next w:val="Normal"/>
    <w:link w:val="Heading1Char"/>
    <w:uiPriority w:val="9"/>
    <w:qFormat/>
    <w:rsid w:val="003B572D"/>
    <w:pPr>
      <w:outlineLvl w:val="0"/>
    </w:pPr>
    <w:rPr>
      <w:sz w:val="44"/>
      <w:szCs w:val="44"/>
    </w:rPr>
  </w:style>
  <w:style w:type="paragraph" w:styleId="Heading2">
    <w:name w:val="heading 2"/>
    <w:basedOn w:val="Normal"/>
    <w:next w:val="Normal"/>
    <w:link w:val="Heading2Char"/>
    <w:uiPriority w:val="9"/>
    <w:unhideWhenUsed/>
    <w:qFormat/>
    <w:rsid w:val="00285142"/>
    <w:pPr>
      <w:spacing w:after="0"/>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72D"/>
    <w:rPr>
      <w:rFonts w:ascii="Times New Roman" w:hAnsi="Times New Roman" w:cs="Times New Roman"/>
      <w:sz w:val="44"/>
      <w:szCs w:val="44"/>
    </w:rPr>
  </w:style>
  <w:style w:type="paragraph" w:styleId="ListParagraph">
    <w:name w:val="List Paragraph"/>
    <w:basedOn w:val="Normal"/>
    <w:uiPriority w:val="34"/>
    <w:qFormat/>
    <w:rsid w:val="003B572D"/>
    <w:pPr>
      <w:ind w:left="720"/>
      <w:contextualSpacing/>
    </w:pPr>
  </w:style>
  <w:style w:type="table" w:styleId="TableGrid">
    <w:name w:val="Table Grid"/>
    <w:basedOn w:val="TableNormal"/>
    <w:uiPriority w:val="39"/>
    <w:rsid w:val="003B5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3B572D"/>
    <w:pPr>
      <w:spacing w:after="0" w:line="240" w:lineRule="auto"/>
      <w:jc w:val="center"/>
    </w:pPr>
    <w:rPr>
      <w:rFonts w:ascii="Arial" w:hAnsi="Arial" w:cs="Arial"/>
      <w:b/>
    </w:rPr>
  </w:style>
  <w:style w:type="character" w:customStyle="1" w:styleId="SubtitleChar">
    <w:name w:val="Subtitle Char"/>
    <w:basedOn w:val="DefaultParagraphFont"/>
    <w:link w:val="Subtitle"/>
    <w:uiPriority w:val="11"/>
    <w:rsid w:val="003B572D"/>
    <w:rPr>
      <w:rFonts w:ascii="Arial" w:hAnsi="Arial" w:cs="Arial"/>
      <w:b/>
      <w:sz w:val="24"/>
    </w:rPr>
  </w:style>
  <w:style w:type="paragraph" w:styleId="BalloonText">
    <w:name w:val="Balloon Text"/>
    <w:basedOn w:val="Normal"/>
    <w:link w:val="BalloonTextChar"/>
    <w:uiPriority w:val="99"/>
    <w:semiHidden/>
    <w:unhideWhenUsed/>
    <w:rsid w:val="00E734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43C"/>
    <w:rPr>
      <w:rFonts w:ascii="Segoe UI" w:hAnsi="Segoe UI" w:cs="Segoe UI"/>
      <w:sz w:val="18"/>
      <w:szCs w:val="18"/>
    </w:rPr>
  </w:style>
  <w:style w:type="character" w:customStyle="1" w:styleId="Heading2Char">
    <w:name w:val="Heading 2 Char"/>
    <w:basedOn w:val="DefaultParagraphFont"/>
    <w:link w:val="Heading2"/>
    <w:uiPriority w:val="9"/>
    <w:rsid w:val="00285142"/>
    <w:rPr>
      <w:rFonts w:ascii="Arial" w:hAnsi="Arial" w:cs="Arial"/>
      <w:b/>
      <w:sz w:val="24"/>
    </w:rPr>
  </w:style>
  <w:style w:type="character" w:styleId="Hyperlink">
    <w:name w:val="Hyperlink"/>
    <w:basedOn w:val="DefaultParagraphFont"/>
    <w:uiPriority w:val="99"/>
    <w:unhideWhenUsed/>
    <w:rsid w:val="0028240D"/>
    <w:rPr>
      <w:color w:val="0563C1" w:themeColor="hyperlink"/>
      <w:u w:val="single"/>
    </w:rPr>
  </w:style>
  <w:style w:type="paragraph" w:styleId="NoSpacing">
    <w:name w:val="No Spacing"/>
    <w:uiPriority w:val="1"/>
    <w:qFormat/>
    <w:rsid w:val="00DB0CFA"/>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654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BCC"/>
    <w:rPr>
      <w:rFonts w:ascii="Times New Roman" w:hAnsi="Times New Roman" w:cs="Times New Roman"/>
      <w:sz w:val="24"/>
    </w:rPr>
  </w:style>
  <w:style w:type="paragraph" w:styleId="Footer">
    <w:name w:val="footer"/>
    <w:basedOn w:val="Normal"/>
    <w:link w:val="FooterChar"/>
    <w:uiPriority w:val="99"/>
    <w:unhideWhenUsed/>
    <w:rsid w:val="00654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BCC"/>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043420">
      <w:bodyDiv w:val="1"/>
      <w:marLeft w:val="0"/>
      <w:marRight w:val="0"/>
      <w:marTop w:val="0"/>
      <w:marBottom w:val="0"/>
      <w:divBdr>
        <w:top w:val="none" w:sz="0" w:space="0" w:color="auto"/>
        <w:left w:val="none" w:sz="0" w:space="0" w:color="auto"/>
        <w:bottom w:val="none" w:sz="0" w:space="0" w:color="auto"/>
        <w:right w:val="none" w:sz="0" w:space="0" w:color="auto"/>
      </w:divBdr>
    </w:div>
    <w:div w:id="184597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oriano@tam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t-lf-ecmf.tamu.edu/Forms/continuity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2A8F6-4880-4EC8-A974-4B5A3D88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Soriano</dc:creator>
  <cp:keywords/>
  <dc:description/>
  <cp:lastModifiedBy>Jonathan Soriano</cp:lastModifiedBy>
  <cp:revision>14</cp:revision>
  <cp:lastPrinted>2019-05-08T13:37:00Z</cp:lastPrinted>
  <dcterms:created xsi:type="dcterms:W3CDTF">2019-05-07T20:02:00Z</dcterms:created>
  <dcterms:modified xsi:type="dcterms:W3CDTF">2019-06-12T15:36:00Z</dcterms:modified>
</cp:coreProperties>
</file>